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4DD" w14:textId="77777777" w:rsidR="00C37AF2" w:rsidRPr="005D06A7" w:rsidRDefault="00C37AF2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Kpt. Jaroše 999,  735 14  Orlová-Lutyně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393A2FF3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r w:rsidR="0047649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726/2023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37591247" w:rsidR="00C37AF2" w:rsidRPr="00326FD6" w:rsidRDefault="007A3A51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326FD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  <w:r w:rsidR="00476492" w:rsidRPr="00326FD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326FD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.06.2023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2443AA87" w14:textId="77777777" w:rsidR="00C37AF2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23B44724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 xml:space="preserve">od názvem </w:t>
      </w:r>
      <w:r w:rsidR="00AE7CD2">
        <w:rPr>
          <w:rFonts w:ascii="Arial-BoldMT" w:hAnsi="Arial-BoldMT" w:cs="Arial-BoldMT"/>
          <w:b/>
          <w:bCs/>
          <w:u w:val="single"/>
        </w:rPr>
        <w:t xml:space="preserve">„Oprava jídelny </w:t>
      </w:r>
      <w:r w:rsidR="005477C9">
        <w:rPr>
          <w:rFonts w:ascii="Arial-BoldMT" w:hAnsi="Arial-BoldMT" w:cs="Arial-BoldMT"/>
          <w:b/>
          <w:bCs/>
          <w:u w:val="single"/>
        </w:rPr>
        <w:t>v</w:t>
      </w:r>
      <w:r w:rsidR="00AE7CD2">
        <w:rPr>
          <w:rFonts w:ascii="Arial-BoldMT" w:hAnsi="Arial-BoldMT" w:cs="Arial-BoldMT"/>
          <w:b/>
          <w:bCs/>
          <w:u w:val="single"/>
        </w:rPr>
        <w:t xml:space="preserve"> Domově Vesna</w:t>
      </w:r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11B747AB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Domov Vesna</w:t>
      </w:r>
      <w:r w:rsidR="00AA3AF4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p.o. 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>vhodným subjektem smlouvu o dílo na veřejnou zakázku malého rozsahu na stavební práce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3F452A96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Zadavatel: Domov Vesna</w:t>
      </w:r>
      <w:r w:rsidR="00AA3A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p.o.</w:t>
      </w:r>
    </w:p>
    <w:p w14:paraId="0E52650C" w14:textId="26E0CC70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8B0B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58210A6F" w14:textId="4E4644BB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04601846" w14:textId="07F6C1CB" w:rsidR="00DD12E0" w:rsidRPr="00DD12E0" w:rsidRDefault="008B0B41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</w:t>
      </w:r>
      <w:r w:rsidR="00AE7CD2">
        <w:rPr>
          <w:rFonts w:ascii="ArialMT" w:hAnsi="ArialMT" w:cs="ArialMT"/>
        </w:rPr>
        <w:t>aměření</w:t>
      </w:r>
    </w:p>
    <w:p w14:paraId="758FF93D" w14:textId="4D18626E" w:rsidR="00DD12E0" w:rsidRPr="00DD12E0" w:rsidRDefault="008B0B41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AE7CD2">
        <w:rPr>
          <w:rFonts w:ascii="ArialMT" w:hAnsi="ArialMT" w:cs="ArialMT"/>
        </w:rPr>
        <w:t>ourací práce</w:t>
      </w:r>
    </w:p>
    <w:p w14:paraId="2F5981C3" w14:textId="76355A0A" w:rsidR="00DD12E0" w:rsidRPr="00DD12E0" w:rsidRDefault="008B0B41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l</w:t>
      </w:r>
      <w:r w:rsidR="00AE7CD2">
        <w:rPr>
          <w:rFonts w:ascii="ArialMT" w:hAnsi="ArialMT" w:cs="ArialMT"/>
        </w:rPr>
        <w:t>ikvidace a odvoz suti</w:t>
      </w:r>
    </w:p>
    <w:p w14:paraId="17D3DF33" w14:textId="245169AE" w:rsidR="00DD12E0" w:rsidRDefault="006445D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oprava </w:t>
      </w:r>
      <w:r w:rsidR="00AE7CD2">
        <w:rPr>
          <w:rFonts w:ascii="ArialMT" w:hAnsi="ArialMT" w:cs="ArialMT"/>
        </w:rPr>
        <w:t>podlahy</w:t>
      </w:r>
      <w:r w:rsidR="00BF689E">
        <w:rPr>
          <w:rFonts w:ascii="ArialMT" w:hAnsi="ArialMT" w:cs="ArialMT"/>
        </w:rPr>
        <w:t xml:space="preserve"> </w:t>
      </w:r>
    </w:p>
    <w:p w14:paraId="168BDF2B" w14:textId="5CD6909C" w:rsidR="005A7F3D" w:rsidRPr="00DD12E0" w:rsidRDefault="006445D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oprava omítek na zdi a pilířů</w:t>
      </w:r>
    </w:p>
    <w:p w14:paraId="3F65ED64" w14:textId="12F99936" w:rsidR="00DD12E0" w:rsidRPr="007A3A51" w:rsidRDefault="00BB05A1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  <w:color w:val="000000" w:themeColor="text1"/>
        </w:rPr>
      </w:pPr>
      <w:r w:rsidRPr="007A3A51">
        <w:rPr>
          <w:rFonts w:ascii="ArialMT" w:hAnsi="ArialMT" w:cs="ArialMT"/>
          <w:color w:val="000000" w:themeColor="text1"/>
        </w:rPr>
        <w:t>stropy v</w:t>
      </w:r>
      <w:r w:rsidR="007A3A51" w:rsidRPr="007A3A51">
        <w:rPr>
          <w:rFonts w:ascii="ArialMT" w:hAnsi="ArialMT" w:cs="ArialMT"/>
          <w:color w:val="000000" w:themeColor="text1"/>
        </w:rPr>
        <w:t> sádrokartonových des</w:t>
      </w:r>
      <w:r w:rsidR="00C0450A">
        <w:rPr>
          <w:rFonts w:ascii="ArialMT" w:hAnsi="ArialMT" w:cs="ArialMT"/>
          <w:color w:val="000000" w:themeColor="text1"/>
        </w:rPr>
        <w:t>kách</w:t>
      </w:r>
    </w:p>
    <w:p w14:paraId="4E05FDF2" w14:textId="33557BE4" w:rsidR="00605906" w:rsidRDefault="0060590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parapety pozink</w:t>
      </w:r>
      <w:r w:rsidR="008B0B41">
        <w:rPr>
          <w:rFonts w:ascii="ArialMT" w:hAnsi="ArialMT" w:cs="ArialMT"/>
        </w:rPr>
        <w:t>.</w:t>
      </w:r>
    </w:p>
    <w:p w14:paraId="4BBDEB65" w14:textId="17A93894" w:rsidR="00605906" w:rsidRDefault="0060590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elektroinstalace</w:t>
      </w:r>
    </w:p>
    <w:p w14:paraId="17C2BDAB" w14:textId="4C2F1259" w:rsidR="00605906" w:rsidRDefault="0060590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malování</w:t>
      </w:r>
    </w:p>
    <w:p w14:paraId="3F41EC29" w14:textId="2EBF6DD6" w:rsidR="004051C5" w:rsidRDefault="004051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provedení montáže osvětlení zakoupených objednavatelem  - 20 ks stropních a 6 ks nástěnných světel</w:t>
      </w:r>
    </w:p>
    <w:p w14:paraId="2755C7E1" w14:textId="027743AE" w:rsidR="00326FD6" w:rsidRDefault="00326FD6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>
        <w:rPr>
          <w:rFonts w:ascii="ArialMT" w:hAnsi="ArialMT" w:cs="ArialMT"/>
        </w:rPr>
        <w:t>odavatel se zavazuje v rámci opravy, umožnit jinému dodavateli instalaci samostatného rozvaděče pro jídelnu</w:t>
      </w:r>
    </w:p>
    <w:p w14:paraId="6CB40A3F" w14:textId="2406C0D4" w:rsidR="00C0450A" w:rsidRDefault="00C0450A" w:rsidP="00C045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Pr="00C0450A">
        <w:rPr>
          <w:rFonts w:ascii="ArialMT" w:hAnsi="ArialMT" w:cs="ArialMT"/>
        </w:rPr>
        <w:t>odavatel zajísti nepřerušený výdej jídel z jídelny po dobu oprav</w:t>
      </w:r>
    </w:p>
    <w:p w14:paraId="19B6A4DA" w14:textId="77777777" w:rsidR="00C0450A" w:rsidRPr="00C0450A" w:rsidRDefault="00C0450A" w:rsidP="00C0450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7B510BB" w14:textId="346C12D3" w:rsidR="004051C5" w:rsidRPr="00A46B9E" w:rsidRDefault="00235B98" w:rsidP="00326FD6">
      <w:pPr>
        <w:spacing w:line="360" w:lineRule="auto"/>
        <w:ind w:left="360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5F989A65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>III. Předpokládaná hodnota zakázky bez DPH</w:t>
      </w:r>
      <w:r>
        <w:rPr>
          <w:rFonts w:ascii="Arial-BoldMT" w:hAnsi="Arial-BoldMT" w:cs="Arial-BoldMT"/>
          <w:b/>
          <w:bCs/>
        </w:rPr>
        <w:t xml:space="preserve">: </w:t>
      </w:r>
      <w:r w:rsidR="00605906">
        <w:rPr>
          <w:rFonts w:ascii="Arial-BoldMT" w:hAnsi="Arial-BoldMT" w:cs="Arial-BoldMT"/>
          <w:b/>
          <w:bCs/>
        </w:rPr>
        <w:t>980 000</w:t>
      </w:r>
      <w:r>
        <w:rPr>
          <w:rFonts w:ascii="Arial-BoldMT" w:hAnsi="Arial-BoldMT" w:cs="Arial-BoldMT"/>
          <w:b/>
          <w:bCs/>
        </w:rPr>
        <w:t>,-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B73DA4C" w14:textId="77777777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CBD026" w14:textId="657EECAF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376A0220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na </w:t>
      </w:r>
      <w:r w:rsidR="002D5DC9">
        <w:rPr>
          <w:rFonts w:ascii="Arial-BoldMT" w:hAnsi="Arial-BoldMT" w:cs="Arial-BoldMT"/>
        </w:rPr>
        <w:t>p</w:t>
      </w:r>
      <w:r w:rsidRPr="00C87B61">
        <w:rPr>
          <w:rFonts w:ascii="Arial-BoldMT" w:hAnsi="Arial-BoldMT" w:cs="Arial-BoldMT"/>
        </w:rPr>
        <w:t>rovádění staveb, jejich změn a odstraňování.</w:t>
      </w:r>
    </w:p>
    <w:p w14:paraId="59E0F161" w14:textId="19DCA7A8" w:rsidR="00355D8E" w:rsidRPr="00C87B61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8B0B41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7661AAE4" w14:textId="77777777" w:rsidR="00355D8E" w:rsidRDefault="00355D8E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75A8101D" w14:textId="2C4239C8" w:rsidR="00250CDA" w:rsidRDefault="00DD12E0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 </w:t>
      </w:r>
      <w:r w:rsidR="00250CDA"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4B7F1614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a) obchodní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41DA1133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vyhlášených podmínek předmětného výběrového řízení.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8B0B41">
        <w:rPr>
          <w:rFonts w:ascii="ArialMT" w:hAnsi="ArialMT" w:cs="ArialMT"/>
        </w:rPr>
        <w:t>dodavat</w:t>
      </w:r>
      <w:r>
        <w:rPr>
          <w:rFonts w:ascii="ArialMT" w:hAnsi="ArialMT" w:cs="ArialMT"/>
        </w:rPr>
        <w:t>e</w:t>
      </w:r>
      <w:r w:rsidR="008B0B41">
        <w:rPr>
          <w:rFonts w:ascii="ArialMT" w:hAnsi="ArialMT" w:cs="ArialMT"/>
        </w:rPr>
        <w:t>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7B5359D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b) platební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65D2B003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>Podkladem pro úhradu smluvní ceny zhotoveného díla je faktura (dále jen „faktura“), která bude mít náležitosti daňového dokladu dle ust.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1440F44E" w14:textId="311AED5D" w:rsidR="00ED5A5E" w:rsidRPr="00326FD6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zadavatele zpracovaných formou požadavků na obsah smlouvy o dílo.</w:t>
      </w:r>
    </w:p>
    <w:p w14:paraId="0687BBF3" w14:textId="69B65DFF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c) podmínky, za nichž je možno překročit nabídkovou cenu</w:t>
      </w:r>
    </w:p>
    <w:p w14:paraId="1FBF677F" w14:textId="302BF654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8B0B41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77777777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d) varianty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e) požadavek na způsob zpracování nabídkové ceny</w:t>
      </w:r>
    </w:p>
    <w:p w14:paraId="725086B8" w14:textId="0227AE40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 xml:space="preserve">Nabídková cena v Kč </w:t>
      </w:r>
      <w:r w:rsidR="008B0B41">
        <w:rPr>
          <w:rFonts w:ascii="ArialMT" w:hAnsi="ArialMT" w:cs="ArialMT"/>
        </w:rPr>
        <w:t>bez</w:t>
      </w:r>
      <w:r>
        <w:rPr>
          <w:rFonts w:ascii="ArialMT" w:hAnsi="ArialMT" w:cs="ArialMT"/>
        </w:rPr>
        <w:t xml:space="preserve"> DPH je cena, kterou není možno překročit. Musí v ní být </w:t>
      </w:r>
      <w:r w:rsidR="00D551A4">
        <w:rPr>
          <w:rFonts w:ascii="ArialMT" w:hAnsi="ArialMT" w:cs="ArialMT"/>
        </w:rPr>
        <w:t>z</w:t>
      </w:r>
      <w:r>
        <w:rPr>
          <w:rFonts w:ascii="ArialMT" w:hAnsi="ArialMT" w:cs="ArialMT"/>
        </w:rPr>
        <w:t>ahrnuty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49B9941C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 xml:space="preserve">Dodavatel je povinen stanovit nabídkovou cenu absolutní částkou v českých korunách </w:t>
      </w:r>
      <w:r>
        <w:rPr>
          <w:rFonts w:ascii="Arial" w:hAnsi="Arial" w:cs="Arial"/>
        </w:rPr>
        <w:t>v</w:t>
      </w:r>
      <w:r w:rsidR="00D551A4">
        <w:rPr>
          <w:rFonts w:ascii="Arial" w:hAnsi="Arial" w:cs="Arial"/>
        </w:rPr>
        <w:t> č</w:t>
      </w:r>
      <w:r>
        <w:rPr>
          <w:rFonts w:ascii="ArialMT" w:hAnsi="ArialMT" w:cs="ArialMT"/>
        </w:rPr>
        <w:t>lenění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bez DPH, DPH a včetně DPH za plnění celkového předmětu zakázky v </w:t>
      </w:r>
      <w:r>
        <w:rPr>
          <w:rFonts w:ascii="Arial" w:hAnsi="Arial" w:cs="Arial"/>
        </w:rPr>
        <w:t>souladu s</w:t>
      </w:r>
      <w:r w:rsidR="00D551A4">
        <w:rPr>
          <w:rFonts w:ascii="Arial" w:hAnsi="Arial" w:cs="Arial"/>
        </w:rPr>
        <w:t> </w:t>
      </w:r>
      <w:r>
        <w:rPr>
          <w:rFonts w:ascii="ArialMT" w:hAnsi="ArialMT" w:cs="ArialMT"/>
        </w:rPr>
        <w:t>podmínkami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zadávacího řízení.</w:t>
      </w:r>
    </w:p>
    <w:p w14:paraId="645E03AF" w14:textId="2C231FB1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3. Dodavat</w:t>
      </w:r>
      <w:r>
        <w:rPr>
          <w:rFonts w:ascii="ArialMT" w:hAnsi="ArialMT" w:cs="ArialMT"/>
        </w:rPr>
        <w:t>el je povinen ocenit všechny položky uvedené ve výkazu výměr. Součástí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nabídkové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ceny musí být veškeré práce a dodávky, místní, správní a jiné poplatky nezbytné pro řádné 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bezvadné zhotovení předmětu zakázky (díla) v požadovaném rozsahu.</w:t>
      </w:r>
    </w:p>
    <w:p w14:paraId="78F56104" w14:textId="7897C259" w:rsidR="00FE38E2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4. Dodavatel je povi</w:t>
      </w:r>
      <w:r>
        <w:rPr>
          <w:rFonts w:ascii="ArialMT" w:hAnsi="ArialMT" w:cs="ArialMT"/>
        </w:rPr>
        <w:t xml:space="preserve">nen ocenit veškeré položky uvedené ve výkazu výměr, přičemž </w:t>
      </w:r>
      <w:r w:rsidR="00D551A4">
        <w:rPr>
          <w:rFonts w:ascii="ArialMT" w:hAnsi="ArialMT" w:cs="ArialMT"/>
        </w:rPr>
        <w:t>z</w:t>
      </w:r>
      <w:r>
        <w:rPr>
          <w:rFonts w:ascii="ArialMT" w:hAnsi="ArialMT" w:cs="ArialMT"/>
        </w:rPr>
        <w:t>adavatel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nepovažuje položku za oceněnou, pokud u ní bude uvedeno 0,</w:t>
      </w:r>
      <w:r>
        <w:rPr>
          <w:rFonts w:ascii="Arial" w:hAnsi="Arial" w:cs="Arial"/>
        </w:rPr>
        <w:t xml:space="preserve">-- </w:t>
      </w:r>
      <w:r>
        <w:rPr>
          <w:rFonts w:ascii="ArialMT" w:hAnsi="ArialMT" w:cs="ArialMT"/>
        </w:rPr>
        <w:t xml:space="preserve">Kč. </w:t>
      </w:r>
      <w:r w:rsidR="00D551A4">
        <w:rPr>
          <w:rFonts w:ascii="ArialMT" w:hAnsi="ArialMT" w:cs="ArialMT"/>
        </w:rPr>
        <w:t>Takovou skutečnost</w:t>
      </w:r>
      <w:r>
        <w:rPr>
          <w:rFonts w:ascii="ArialMT" w:hAnsi="ArialMT" w:cs="ArialMT"/>
        </w:rPr>
        <w:t xml:space="preserve"> bude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zadavatel považovat za nesplnění povinnosti dodavatele ocenit všechny </w:t>
      </w:r>
      <w:r w:rsidR="00D551A4">
        <w:rPr>
          <w:rFonts w:ascii="ArialMT" w:hAnsi="ArialMT" w:cs="ArialMT"/>
        </w:rPr>
        <w:t>p</w:t>
      </w:r>
      <w:r>
        <w:rPr>
          <w:rFonts w:ascii="ArialMT" w:hAnsi="ArialMT" w:cs="ArialMT"/>
        </w:rPr>
        <w:t>oložky. Stejně bude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posuzo</w:t>
      </w:r>
      <w:r>
        <w:rPr>
          <w:rFonts w:ascii="ArialMT" w:hAnsi="ArialMT" w:cs="ArialMT"/>
        </w:rPr>
        <w:t xml:space="preserve">vat i ocenění položky s odlišnou výměrou nebo neocenění </w:t>
      </w:r>
      <w:r w:rsidR="00D551A4">
        <w:rPr>
          <w:rFonts w:ascii="ArialMT" w:hAnsi="ArialMT" w:cs="ArialMT"/>
        </w:rPr>
        <w:t>p</w:t>
      </w:r>
      <w:r>
        <w:rPr>
          <w:rFonts w:ascii="ArialMT" w:hAnsi="ArialMT" w:cs="ArialMT"/>
        </w:rPr>
        <w:t>oložky vůbec.</w:t>
      </w:r>
    </w:p>
    <w:p w14:paraId="1669B713" w14:textId="5154067C" w:rsidR="00482489" w:rsidRDefault="00FE38E2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5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Celková nabídková cena bude uvedena v návrhu smlouvy o dílo.</w:t>
      </w:r>
    </w:p>
    <w:p w14:paraId="7053BB7D" w14:textId="7EAD729D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6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Dodavatel odpovídá za úplnost specifikace prací při ocenění celého předmětu zakázky, a to</w:t>
      </w:r>
      <w:r w:rsidR="00F52579">
        <w:rPr>
          <w:rFonts w:ascii="ArialMT" w:hAnsi="ArialMT" w:cs="ArialMT"/>
        </w:rPr>
        <w:t xml:space="preserve"> </w:t>
      </w:r>
      <w:r w:rsidR="00482489">
        <w:rPr>
          <w:rFonts w:ascii="Arial" w:hAnsi="Arial" w:cs="Arial"/>
        </w:rPr>
        <w:t xml:space="preserve">v </w:t>
      </w:r>
      <w:r w:rsidR="00482489">
        <w:rPr>
          <w:rFonts w:ascii="ArialMT" w:hAnsi="ArialMT" w:cs="ArialMT"/>
        </w:rPr>
        <w:t>rozsahu převzatých zadávacích podmínek a jiných dokumentech obsahujících vymezení</w:t>
      </w:r>
    </w:p>
    <w:p w14:paraId="574CA152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předmětu smlouvy.</w:t>
      </w:r>
    </w:p>
    <w:p w14:paraId="6D070092" w14:textId="754D3C70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7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Další podmínky vztahující se na způsob zpracování nabídkové ceny jsou uvedeny v</w:t>
      </w:r>
      <w:r w:rsidR="00F52579">
        <w:rPr>
          <w:rFonts w:ascii="ArialMT" w:hAnsi="ArialMT" w:cs="ArialMT"/>
        </w:rPr>
        <w:t> </w:t>
      </w:r>
      <w:r w:rsidR="00482489">
        <w:rPr>
          <w:rFonts w:ascii="Arial" w:hAnsi="Arial" w:cs="Arial"/>
        </w:rPr>
        <w:t>ob</w:t>
      </w:r>
      <w:r w:rsidR="00482489">
        <w:rPr>
          <w:rFonts w:ascii="ArialMT" w:hAnsi="ArialMT" w:cs="ArialMT"/>
        </w:rPr>
        <w:t>chodních</w:t>
      </w:r>
      <w:r w:rsidR="00F52579">
        <w:rPr>
          <w:rFonts w:ascii="ArialMT" w:hAnsi="ArialMT" w:cs="ArialMT"/>
        </w:rPr>
        <w:t xml:space="preserve"> </w:t>
      </w:r>
      <w:r w:rsidR="00482489">
        <w:rPr>
          <w:rFonts w:ascii="ArialMT" w:hAnsi="ArialMT" w:cs="ArialMT"/>
        </w:rPr>
        <w:t>podmínkách zadavatele.</w:t>
      </w:r>
    </w:p>
    <w:p w14:paraId="40ADC96A" w14:textId="4278ADD2" w:rsidR="00482489" w:rsidRDefault="00FE38E2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8</w:t>
      </w:r>
      <w:r w:rsidR="00482489">
        <w:rPr>
          <w:rFonts w:ascii="Arial" w:hAnsi="Arial" w:cs="Arial"/>
        </w:rPr>
        <w:t xml:space="preserve">. </w:t>
      </w:r>
      <w:r w:rsidR="00482489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porovnatelné nabídky. Podkladem pro zpracování nabídkové ceny je pouze zadávací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>f) 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4ABBA7EE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Základním kritériem hodnocení nabídek je nejnižší nabídková cena. Při hodnocení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nabídkové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ceny je rozhodná celková nabídková cena, její výše bez daně z přidané hodnoty. Zadavatel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stanoví pořadí nabídek podle výše nabídkové ceny bez DPH.</w:t>
      </w:r>
    </w:p>
    <w:p w14:paraId="78410690" w14:textId="13A64592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861C6A">
        <w:rPr>
          <w:rFonts w:ascii="Arial" w:hAnsi="Arial" w:cs="Arial"/>
        </w:rPr>
        <w:t>Z</w:t>
      </w:r>
      <w:r>
        <w:rPr>
          <w:rFonts w:ascii="ArialMT" w:hAnsi="ArialMT" w:cs="ArialMT"/>
        </w:rPr>
        <w:t>adavatel provede úkony týkající se posouzení 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hodnocení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nabídek v tomto pořadí:</w:t>
      </w:r>
    </w:p>
    <w:p w14:paraId="7F54F16C" w14:textId="2DF9F960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Sylfaen" w:hAnsi="Sylfaen" w:cs="Sylfaen"/>
        </w:rPr>
        <w:t xml:space="preserve">- </w:t>
      </w:r>
      <w:r>
        <w:rPr>
          <w:rFonts w:ascii="ArialMT" w:hAnsi="ArialMT" w:cs="ArialMT"/>
        </w:rPr>
        <w:t>nejprve zadavatel provede hodnocení všech nabídek podle zveřejněn</w:t>
      </w:r>
      <w:r w:rsidR="00861C6A">
        <w:rPr>
          <w:rFonts w:ascii="ArialMT" w:hAnsi="ArialMT" w:cs="ArialMT"/>
        </w:rPr>
        <w:t>ého</w:t>
      </w:r>
      <w:r>
        <w:rPr>
          <w:rFonts w:ascii="ArialMT" w:hAnsi="ArialMT" w:cs="ArialMT"/>
        </w:rPr>
        <w:t xml:space="preserve"> kritéri</w:t>
      </w:r>
      <w:r w:rsidR="00861C6A">
        <w:rPr>
          <w:rFonts w:ascii="ArialMT" w:hAnsi="ArialMT" w:cs="ArialMT"/>
        </w:rPr>
        <w:t>a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hodnocení a stanoví výsledné pořadí dle výše nabídkové ceny bez DPH,</w:t>
      </w:r>
    </w:p>
    <w:p w14:paraId="6B62CF92" w14:textId="246A0F4F" w:rsidR="00482489" w:rsidRDefault="00482489" w:rsidP="00D551A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Sylfaen" w:hAnsi="Sylfaen" w:cs="Sylfaen"/>
        </w:rPr>
        <w:lastRenderedPageBreak/>
        <w:t xml:space="preserve">- </w:t>
      </w:r>
      <w:r>
        <w:rPr>
          <w:rFonts w:ascii="ArialMT" w:hAnsi="ArialMT" w:cs="ArialMT"/>
        </w:rPr>
        <w:t>následně zadavatel provede posouzení splnění podmínek účasti ve výběrovém řízení</w:t>
      </w:r>
      <w:r w:rsidR="00D551A4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dle </w:t>
      </w:r>
      <w:r>
        <w:rPr>
          <w:rFonts w:ascii="ArialMT" w:hAnsi="ArialMT" w:cs="ArialMT"/>
        </w:rPr>
        <w:t>vyhlášených podmínek výběrového řízení, ale pouze u dodavatele, který se umístil</w:t>
      </w:r>
      <w:r w:rsidR="00D551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48C20495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>g) požadavky a podmínky pro zpracování nabídky</w:t>
      </w:r>
    </w:p>
    <w:p w14:paraId="12E77364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1. Dodavat</w:t>
      </w:r>
      <w:r>
        <w:rPr>
          <w:rFonts w:ascii="ArialMT" w:hAnsi="ArialMT" w:cs="ArialMT"/>
        </w:rPr>
        <w:t xml:space="preserve">el může podat pouze jednu nabídku, a </w:t>
      </w:r>
      <w:r>
        <w:rPr>
          <w:rFonts w:ascii="Arial" w:hAnsi="Arial" w:cs="Arial"/>
        </w:rPr>
        <w:t xml:space="preserve">to </w:t>
      </w:r>
      <w:r>
        <w:rPr>
          <w:rFonts w:ascii="ArialMT" w:hAnsi="ArialMT" w:cs="ArialMT"/>
        </w:rPr>
        <w:t>písemně v českém jazyce.</w:t>
      </w:r>
    </w:p>
    <w:p w14:paraId="3134C8D4" w14:textId="070017E8" w:rsidR="00F52579" w:rsidRDefault="00F52579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Nabídka bude předložena v uzavřené obálce označené dle vzoru. Obálka bude opatřena</w:t>
      </w:r>
      <w:r w:rsidR="0068365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adresou, na níž je možné zaslat vyrozumění uchazeči o tom, že jeho nabídka byla podána</w:t>
      </w:r>
      <w:r w:rsidR="00683656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po </w:t>
      </w:r>
      <w:r>
        <w:rPr>
          <w:rFonts w:ascii="ArialMT" w:hAnsi="ArialMT" w:cs="ArialMT"/>
        </w:rPr>
        <w:t>uplynutí lhůty pro podání nabídek.</w:t>
      </w:r>
    </w:p>
    <w:p w14:paraId="5109325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ve </w:t>
      </w:r>
      <w:r>
        <w:rPr>
          <w:rFonts w:ascii="ArialMT" w:hAnsi="ArialMT" w:cs="ArialMT"/>
        </w:rPr>
        <w:t>formátu PDF.</w:t>
      </w:r>
    </w:p>
    <w:p w14:paraId="6C7487C7" w14:textId="47A4A004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59A2B628" w14:textId="4764A2F6" w:rsidR="00F52579" w:rsidRPr="00F52579" w:rsidRDefault="00F52579" w:rsidP="00F52579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-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 NA VEŘEJNOU ZAKÁZKU MALÉHO ROZSAHU</w:t>
      </w:r>
    </w:p>
    <w:p w14:paraId="52330B0D" w14:textId="021D6124" w:rsidR="00F52579" w:rsidRPr="00F52579" w:rsidRDefault="00F52579" w:rsidP="00F52579">
      <w:pPr>
        <w:pStyle w:val="Vrazncitt"/>
        <w:jc w:val="left"/>
        <w:rPr>
          <w:i w:val="0"/>
          <w:iCs w:val="0"/>
        </w:rPr>
      </w:pPr>
      <w:r w:rsidRPr="00F52579">
        <w:rPr>
          <w:i w:val="0"/>
          <w:iCs w:val="0"/>
        </w:rPr>
        <w:t>„</w:t>
      </w:r>
      <w:r w:rsidR="00605906">
        <w:rPr>
          <w:rFonts w:ascii="Arial-BoldMT" w:hAnsi="Arial-BoldMT" w:cs="Arial-BoldMT"/>
          <w:b/>
          <w:bCs/>
        </w:rPr>
        <w:t>Oprava jídelny</w:t>
      </w:r>
      <w:r w:rsidRPr="00F52579">
        <w:rPr>
          <w:i w:val="0"/>
          <w:iCs w:val="0"/>
        </w:rPr>
        <w:t>“</w:t>
      </w:r>
    </w:p>
    <w:p w14:paraId="0B3BC87E" w14:textId="0DD59A11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Domov Vesna p.o.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</w:p>
    <w:p w14:paraId="409687C7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7C7293F9" w14:textId="1B7EB980" w:rsidR="00796344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VI. Lhůta a místo pro podání nabídek</w:t>
      </w:r>
    </w:p>
    <w:p w14:paraId="17693038" w14:textId="537AA843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Lhůta pro podání nabídek: </w:t>
      </w:r>
      <w:r w:rsidR="00796344">
        <w:rPr>
          <w:rFonts w:ascii="ArialMT" w:hAnsi="ArialMT" w:cs="ArialMT"/>
          <w:b/>
          <w:bCs/>
        </w:rPr>
        <w:t>14.7.</w:t>
      </w:r>
      <w:r w:rsidR="005E52DC">
        <w:rPr>
          <w:rFonts w:ascii="ArialMT" w:hAnsi="ArialMT" w:cs="ArialMT"/>
          <w:b/>
          <w:bCs/>
        </w:rPr>
        <w:t xml:space="preserve"> </w:t>
      </w:r>
      <w:r w:rsidR="00FC3A61" w:rsidRPr="00FC3A61">
        <w:rPr>
          <w:rFonts w:ascii="ArialMT" w:hAnsi="ArialMT" w:cs="ArialMT"/>
          <w:b/>
          <w:bCs/>
        </w:rPr>
        <w:t>202</w:t>
      </w:r>
      <w:r w:rsidR="005E52DC">
        <w:rPr>
          <w:rFonts w:ascii="ArialMT" w:hAnsi="ArialMT" w:cs="ArialMT"/>
          <w:b/>
          <w:bCs/>
        </w:rPr>
        <w:t>3</w:t>
      </w:r>
      <w:r w:rsidR="00FC3A61" w:rsidRPr="00FC3A61">
        <w:rPr>
          <w:rFonts w:ascii="ArialMT" w:hAnsi="ArialMT" w:cs="ArialMT"/>
          <w:b/>
          <w:bCs/>
        </w:rPr>
        <w:t xml:space="preserve"> </w:t>
      </w:r>
      <w:r w:rsidRPr="00FC3A61">
        <w:rPr>
          <w:rFonts w:ascii="Arial" w:hAnsi="Arial" w:cs="Arial"/>
          <w:b/>
          <w:bCs/>
        </w:rPr>
        <w:t xml:space="preserve">do </w:t>
      </w:r>
      <w:r w:rsidR="000B7AD6">
        <w:rPr>
          <w:rFonts w:ascii="ArialMT" w:hAnsi="ArialMT" w:cs="ArialMT"/>
          <w:b/>
          <w:bCs/>
        </w:rPr>
        <w:t>14</w:t>
      </w:r>
      <w:r w:rsidR="00250CDA" w:rsidRPr="00FC3A61">
        <w:rPr>
          <w:rFonts w:ascii="ArialMT" w:hAnsi="ArialMT" w:cs="ArialMT"/>
          <w:b/>
          <w:bCs/>
        </w:rPr>
        <w:t>:</w:t>
      </w:r>
      <w:r w:rsidR="000B7AD6">
        <w:rPr>
          <w:rFonts w:ascii="ArialMT" w:hAnsi="ArialMT" w:cs="ArialMT"/>
          <w:b/>
          <w:bCs/>
        </w:rPr>
        <w:t>00</w:t>
      </w:r>
      <w:r w:rsidR="00250CDA" w:rsidRPr="00FC3A61">
        <w:rPr>
          <w:rFonts w:ascii="ArialMT" w:hAnsi="ArialMT" w:cs="ArialMT"/>
          <w:b/>
          <w:bCs/>
        </w:rPr>
        <w:t xml:space="preserve"> </w:t>
      </w:r>
      <w:r w:rsidRPr="00FC3A61">
        <w:rPr>
          <w:rFonts w:ascii="Arial" w:hAnsi="Arial" w:cs="Arial"/>
          <w:b/>
          <w:bCs/>
        </w:rPr>
        <w:t>hod</w:t>
      </w:r>
      <w:r w:rsidRPr="0080476E">
        <w:rPr>
          <w:rFonts w:ascii="Arial" w:hAnsi="Arial" w:cs="Arial"/>
          <w:b/>
          <w:bCs/>
        </w:rPr>
        <w:t>.</w:t>
      </w:r>
    </w:p>
    <w:p w14:paraId="396B8AE4" w14:textId="62074A47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 xml:space="preserve">Místo pro podání nabídek: </w:t>
      </w:r>
      <w:r w:rsidR="00250CDA" w:rsidRPr="0080476E">
        <w:rPr>
          <w:rFonts w:ascii="ArialMT" w:hAnsi="ArialMT" w:cs="ArialMT"/>
        </w:rPr>
        <w:t>Domov Vesna p.o.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3A750627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lastRenderedPageBreak/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716AA4">
        <w:rPr>
          <w:rFonts w:ascii="ArialMT" w:hAnsi="ArialMT" w:cs="ArialMT"/>
        </w:rPr>
        <w:t>m Janíkem</w:t>
      </w:r>
      <w:r w:rsidR="00861C6A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02662B35" w:rsidR="0080476E" w:rsidRP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</w:p>
    <w:p w14:paraId="05C001D5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VII. Místo a doba plnění předmětu zakázky</w:t>
      </w:r>
    </w:p>
    <w:p w14:paraId="1550755E" w14:textId="239F0201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plnění: </w:t>
      </w:r>
      <w:r w:rsidR="00605906">
        <w:rPr>
          <w:rFonts w:ascii="ArialMT" w:hAnsi="ArialMT" w:cs="ArialMT"/>
          <w:b/>
          <w:bCs/>
        </w:rPr>
        <w:t>Oprava jídelny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-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Domova Vesna</w:t>
      </w:r>
      <w:r w:rsidR="00250CDA" w:rsidRPr="0080476E">
        <w:rPr>
          <w:rFonts w:ascii="ArialMT" w:hAnsi="ArialMT" w:cs="ArialMT"/>
        </w:rPr>
        <w:t xml:space="preserve"> p.</w:t>
      </w:r>
      <w:r w:rsidR="0080476E" w:rsidRPr="0080476E">
        <w:rPr>
          <w:rFonts w:ascii="ArialMT" w:hAnsi="ArialMT" w:cs="ArialMT"/>
        </w:rPr>
        <w:t xml:space="preserve"> </w:t>
      </w:r>
      <w:r w:rsidR="00250CDA" w:rsidRPr="0080476E">
        <w:rPr>
          <w:rFonts w:ascii="ArialMT" w:hAnsi="ArialMT" w:cs="ArialMT"/>
        </w:rPr>
        <w:t>o. Kpt. Jaroše 999, Orlová-Lutyně</w:t>
      </w:r>
    </w:p>
    <w:p w14:paraId="62F3B304" w14:textId="0D85FCC4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>Předpokládaný termín realizace díla:</w:t>
      </w:r>
      <w:r w:rsidR="004E674E">
        <w:rPr>
          <w:rFonts w:ascii="ArialMT" w:hAnsi="ArialMT" w:cs="ArialMT"/>
        </w:rPr>
        <w:t xml:space="preserve"> </w:t>
      </w:r>
      <w:r w:rsidR="00796344" w:rsidRPr="00796344">
        <w:rPr>
          <w:rFonts w:ascii="ArialMT" w:hAnsi="ArialMT" w:cs="ArialMT"/>
          <w:b/>
          <w:bCs/>
          <w:color w:val="000000" w:themeColor="text1"/>
        </w:rPr>
        <w:t>Srpen</w:t>
      </w:r>
      <w:r w:rsidR="00866BD2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6D5256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5477C9">
        <w:rPr>
          <w:rFonts w:ascii="ArialMT" w:hAnsi="ArialMT" w:cs="ArialMT"/>
          <w:b/>
          <w:bCs/>
          <w:color w:val="000000" w:themeColor="text1"/>
        </w:rPr>
        <w:t>-</w:t>
      </w:r>
      <w:r w:rsidR="006D5256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866BD2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5477C9">
        <w:rPr>
          <w:rFonts w:ascii="ArialMT" w:hAnsi="ArialMT" w:cs="ArialMT"/>
          <w:b/>
          <w:bCs/>
          <w:color w:val="000000" w:themeColor="text1"/>
        </w:rPr>
        <w:t>z</w:t>
      </w:r>
      <w:r w:rsidR="004E674E" w:rsidRPr="00796344">
        <w:rPr>
          <w:rFonts w:ascii="ArialMT" w:hAnsi="ArialMT" w:cs="ArialMT"/>
          <w:b/>
          <w:bCs/>
          <w:color w:val="000000" w:themeColor="text1"/>
        </w:rPr>
        <w:t>áří</w:t>
      </w:r>
      <w:r w:rsidR="005E52DC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6D5256" w:rsidRPr="00796344">
        <w:rPr>
          <w:rFonts w:ascii="ArialMT" w:hAnsi="ArialMT" w:cs="ArialMT"/>
          <w:b/>
          <w:bCs/>
          <w:color w:val="000000" w:themeColor="text1"/>
        </w:rPr>
        <w:t xml:space="preserve"> </w:t>
      </w:r>
      <w:r w:rsidR="005E52DC" w:rsidRPr="00014D88">
        <w:rPr>
          <w:rFonts w:ascii="ArialMT" w:hAnsi="ArialMT" w:cs="ArialMT"/>
          <w:b/>
          <w:bCs/>
        </w:rPr>
        <w:t>2023</w:t>
      </w:r>
    </w:p>
    <w:p w14:paraId="049B587E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1390D852" w14:textId="77777777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>
        <w:rPr>
          <w:rFonts w:ascii="ArialMT" w:hAnsi="ArialMT" w:cs="ArialMT"/>
        </w:rPr>
        <w:t>Zadavatel si vyhrazuje právo neuzavřít smlouvu na předmětnou zakázku.</w:t>
      </w: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01EE0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0CFE3CF2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861C6A">
        <w:rPr>
          <w:rFonts w:ascii="ArialMT" w:hAnsi="ArialMT" w:cs="ArialMT"/>
        </w:rPr>
        <w:t xml:space="preserve">návrh </w:t>
      </w:r>
      <w:r>
        <w:rPr>
          <w:rFonts w:ascii="ArialMT" w:hAnsi="ArialMT" w:cs="ArialMT"/>
        </w:rPr>
        <w:t>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644C4911" w14:textId="47B6DB69" w:rsidR="007964FE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položkový rozpočet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3F8D3351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 xml:space="preserve">1. Dodavatel je oprávněn po veřejném zadavateli požadovat písemně vysvětlení </w:t>
      </w:r>
      <w:r w:rsidR="00683656" w:rsidRPr="0054128B">
        <w:rPr>
          <w:rFonts w:ascii="Arial-BoldMT" w:hAnsi="Arial-BoldMT" w:cs="Arial-BoldMT"/>
        </w:rPr>
        <w:t xml:space="preserve">zadávacích </w:t>
      </w:r>
      <w:r w:rsidR="00683656">
        <w:rPr>
          <w:rFonts w:ascii="Arial-BoldMT" w:hAnsi="Arial-BoldMT" w:cs="Arial-BoldMT"/>
        </w:rPr>
        <w:t>podmínek</w:t>
      </w:r>
      <w:r w:rsidRPr="0054128B">
        <w:rPr>
          <w:rFonts w:ascii="Arial-BoldMT" w:hAnsi="Arial-BoldMT" w:cs="Arial-BoldMT"/>
        </w:rPr>
        <w:t>.</w:t>
      </w:r>
    </w:p>
    <w:p w14:paraId="4A9FD80B" w14:textId="2771EF79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>2. Zadavatel může poskytnout dodavatelům vysvětlení zadávacích podmínek i bez předchozí</w:t>
      </w:r>
      <w:r w:rsidR="00683656">
        <w:rPr>
          <w:rFonts w:ascii="Arial-BoldMT" w:hAnsi="Arial-BoldMT" w:cs="Arial-BoldMT"/>
        </w:rPr>
        <w:t xml:space="preserve"> </w:t>
      </w:r>
      <w:r w:rsidRPr="0054128B">
        <w:rPr>
          <w:rFonts w:ascii="Arial-BoldMT" w:hAnsi="Arial-BoldMT" w:cs="Arial-BoldMT"/>
        </w:rPr>
        <w:t>žádosti.</w:t>
      </w:r>
    </w:p>
    <w:p w14:paraId="712FF74F" w14:textId="593A4203" w:rsidR="007964FE" w:rsidRPr="0054128B" w:rsidRDefault="007964FE" w:rsidP="0068365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54128B">
        <w:rPr>
          <w:rFonts w:ascii="Arial-BoldMT" w:hAnsi="Arial-BoldMT" w:cs="Arial-BoldMT"/>
        </w:rPr>
        <w:t xml:space="preserve">3. Písemné žádosti o vysvětlení zadávacích podmínek budou zasílány výhradně do datové </w:t>
      </w:r>
      <w:r w:rsidR="00683656">
        <w:rPr>
          <w:rFonts w:ascii="Arial-BoldMT" w:hAnsi="Arial-BoldMT" w:cs="Arial-BoldMT"/>
        </w:rPr>
        <w:t>s</w:t>
      </w:r>
      <w:r w:rsidRPr="006D6524">
        <w:rPr>
          <w:rFonts w:ascii="Arial-BoldMT" w:hAnsi="Arial-BoldMT" w:cs="Arial-BoldMT"/>
        </w:rPr>
        <w:t xml:space="preserve">chránky zadavatele – ID datové schránky </w:t>
      </w:r>
      <w:bookmarkStart w:id="0" w:name="_Hlk82777704"/>
      <w:r w:rsidRPr="006D6524">
        <w:rPr>
          <w:rFonts w:ascii="Arial-BoldMT" w:hAnsi="Arial-BoldMT" w:cs="Arial-BoldMT"/>
        </w:rPr>
        <w:t>ddekjgk</w:t>
      </w:r>
      <w:bookmarkEnd w:id="0"/>
      <w:r w:rsidRPr="006D6524">
        <w:rPr>
          <w:rFonts w:ascii="Arial-BoldMT" w:hAnsi="Arial-BoldMT" w:cs="Arial-BoldMT"/>
        </w:rPr>
        <w:t>, a to nejpozději 4 pracovní dny před termínem pro podání nabídek.</w:t>
      </w:r>
      <w:r w:rsidRPr="0054128B">
        <w:rPr>
          <w:rFonts w:ascii="Arial-BoldMT" w:hAnsi="Arial-BoldMT" w:cs="Arial-BoldMT"/>
        </w:rPr>
        <w:t xml:space="preserve"> Zadavatel nebude odpovídat na žádosti o dodatečné informace, které budou doručeny později, než 4 pracovní dny před termínem pro podání nabídek.</w:t>
      </w:r>
    </w:p>
    <w:p w14:paraId="1E285EF1" w14:textId="0DCEF6CE" w:rsidR="00DD12E0" w:rsidRDefault="00DD12E0" w:rsidP="00250CDA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</w:p>
    <w:p w14:paraId="607A31CD" w14:textId="77777777" w:rsidR="00FD1D5D" w:rsidRDefault="00FD1D5D" w:rsidP="00FD1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D56289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40E47BE1" w14:textId="5B7F908F" w:rsidR="00FD1D5D" w:rsidRDefault="005E52DC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861C6A">
        <w:rPr>
          <w:rFonts w:ascii="Arial" w:hAnsi="Arial" w:cs="Arial"/>
        </w:rPr>
        <w:t>D</w:t>
      </w:r>
      <w:r w:rsidR="00FD1D5D">
        <w:rPr>
          <w:rFonts w:ascii="Arial" w:hAnsi="Arial" w:cs="Arial"/>
        </w:rPr>
        <w:t>omova</w:t>
      </w:r>
      <w:r w:rsidR="00861C6A">
        <w:rPr>
          <w:rFonts w:ascii="Arial" w:hAnsi="Arial" w:cs="Arial"/>
        </w:rPr>
        <w:t xml:space="preserve"> Vesna</w:t>
      </w:r>
      <w:r w:rsidR="00AA3AF4">
        <w:rPr>
          <w:rFonts w:ascii="Arial" w:hAnsi="Arial" w:cs="Arial"/>
        </w:rPr>
        <w:t>,</w:t>
      </w:r>
      <w:r w:rsidR="00861C6A">
        <w:rPr>
          <w:rFonts w:ascii="Arial" w:hAnsi="Arial" w:cs="Arial"/>
        </w:rPr>
        <w:t xml:space="preserve"> p.o.</w:t>
      </w:r>
    </w:p>
    <w:p w14:paraId="101784C7" w14:textId="77777777" w:rsidR="004746BA" w:rsidRDefault="004746BA" w:rsidP="00482489">
      <w:pPr>
        <w:spacing w:line="360" w:lineRule="auto"/>
      </w:pPr>
    </w:p>
    <w:sectPr w:rsidR="004746BA" w:rsidSect="006B5CD2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97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5"/>
  </w:num>
  <w:num w:numId="2" w16cid:durableId="511726056">
    <w:abstractNumId w:val="2"/>
  </w:num>
  <w:num w:numId="3" w16cid:durableId="918100496">
    <w:abstractNumId w:val="3"/>
  </w:num>
  <w:num w:numId="4" w16cid:durableId="1292398562">
    <w:abstractNumId w:val="6"/>
  </w:num>
  <w:num w:numId="5" w16cid:durableId="1542205080">
    <w:abstractNumId w:val="4"/>
  </w:num>
  <w:num w:numId="6" w16cid:durableId="1117412627">
    <w:abstractNumId w:val="1"/>
  </w:num>
  <w:num w:numId="7" w16cid:durableId="104741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B7AD6"/>
    <w:rsid w:val="00126924"/>
    <w:rsid w:val="0013364A"/>
    <w:rsid w:val="00141DF0"/>
    <w:rsid w:val="00235B98"/>
    <w:rsid w:val="00250CDA"/>
    <w:rsid w:val="002D5DC9"/>
    <w:rsid w:val="002F44E6"/>
    <w:rsid w:val="00316AFE"/>
    <w:rsid w:val="00326550"/>
    <w:rsid w:val="00326FD6"/>
    <w:rsid w:val="00355D8E"/>
    <w:rsid w:val="004051C5"/>
    <w:rsid w:val="00416A6F"/>
    <w:rsid w:val="004646EC"/>
    <w:rsid w:val="004746BA"/>
    <w:rsid w:val="00476492"/>
    <w:rsid w:val="00482489"/>
    <w:rsid w:val="004E674E"/>
    <w:rsid w:val="005477C9"/>
    <w:rsid w:val="00567ACE"/>
    <w:rsid w:val="005A7F3D"/>
    <w:rsid w:val="005E52DC"/>
    <w:rsid w:val="005F0F90"/>
    <w:rsid w:val="00605906"/>
    <w:rsid w:val="006445DC"/>
    <w:rsid w:val="00683656"/>
    <w:rsid w:val="006B2FAD"/>
    <w:rsid w:val="006B5CD2"/>
    <w:rsid w:val="006D5256"/>
    <w:rsid w:val="00716AA4"/>
    <w:rsid w:val="0072601B"/>
    <w:rsid w:val="00741C16"/>
    <w:rsid w:val="00770944"/>
    <w:rsid w:val="00784D1F"/>
    <w:rsid w:val="00796344"/>
    <w:rsid w:val="007964FE"/>
    <w:rsid w:val="007A3A51"/>
    <w:rsid w:val="007B7110"/>
    <w:rsid w:val="007C0795"/>
    <w:rsid w:val="0080476E"/>
    <w:rsid w:val="00861C6A"/>
    <w:rsid w:val="00861D75"/>
    <w:rsid w:val="00866BD2"/>
    <w:rsid w:val="008B0B41"/>
    <w:rsid w:val="00902D89"/>
    <w:rsid w:val="009067D1"/>
    <w:rsid w:val="009C0B28"/>
    <w:rsid w:val="00A22968"/>
    <w:rsid w:val="00A35B9C"/>
    <w:rsid w:val="00A46B9E"/>
    <w:rsid w:val="00AA3AF4"/>
    <w:rsid w:val="00AB0C88"/>
    <w:rsid w:val="00AB28DF"/>
    <w:rsid w:val="00AE7CD2"/>
    <w:rsid w:val="00B03C4E"/>
    <w:rsid w:val="00B21B26"/>
    <w:rsid w:val="00B547DD"/>
    <w:rsid w:val="00B6543F"/>
    <w:rsid w:val="00BB05A1"/>
    <w:rsid w:val="00BF689E"/>
    <w:rsid w:val="00C0450A"/>
    <w:rsid w:val="00C30F50"/>
    <w:rsid w:val="00C34E57"/>
    <w:rsid w:val="00C37AF2"/>
    <w:rsid w:val="00C87B61"/>
    <w:rsid w:val="00C90A1B"/>
    <w:rsid w:val="00D5059B"/>
    <w:rsid w:val="00D551A4"/>
    <w:rsid w:val="00D77580"/>
    <w:rsid w:val="00D95272"/>
    <w:rsid w:val="00DA5828"/>
    <w:rsid w:val="00DD12E0"/>
    <w:rsid w:val="00E73F07"/>
    <w:rsid w:val="00ED5A5E"/>
    <w:rsid w:val="00F52579"/>
    <w:rsid w:val="00FC3A61"/>
    <w:rsid w:val="00FD1D5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7</cp:revision>
  <cp:lastPrinted>2022-04-28T10:31:00Z</cp:lastPrinted>
  <dcterms:created xsi:type="dcterms:W3CDTF">2023-06-08T04:27:00Z</dcterms:created>
  <dcterms:modified xsi:type="dcterms:W3CDTF">2023-06-14T09:26:00Z</dcterms:modified>
</cp:coreProperties>
</file>